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C7" w:rsidRDefault="009C69C7" w:rsidP="00A6376A">
      <w:pPr>
        <w:pBdr>
          <w:bottom w:val="single" w:sz="12" w:space="1" w:color="auto"/>
        </w:pBdr>
        <w:ind w:left="-142" w:right="141"/>
        <w:jc w:val="center"/>
        <w:rPr>
          <w:rFonts w:ascii="Times New Roman" w:hAnsi="Times New Roman" w:cs="Times New Roman"/>
          <w:b/>
        </w:rPr>
      </w:pPr>
      <w:r w:rsidRPr="009C69C7">
        <w:rPr>
          <w:rFonts w:ascii="Times New Roman" w:hAnsi="Times New Roman" w:cs="Times New Roman"/>
          <w:b/>
          <w:noProof/>
          <w:lang w:eastAsia="ru-RU"/>
        </w:rPr>
        <w:drawing>
          <wp:inline distT="0" distB="0" distL="0" distR="0">
            <wp:extent cx="5940425" cy="8168812"/>
            <wp:effectExtent l="0" t="0" r="0" b="0"/>
            <wp:docPr id="1" name="Рисунок 1" descr="C:\Users\userL\Desktop\Новая папка (2)\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L\Desktop\Новая папка (2)\Рисунок (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812"/>
                    </a:xfrm>
                    <a:prstGeom prst="rect">
                      <a:avLst/>
                    </a:prstGeom>
                    <a:noFill/>
                    <a:ln>
                      <a:noFill/>
                    </a:ln>
                  </pic:spPr>
                </pic:pic>
              </a:graphicData>
            </a:graphic>
          </wp:inline>
        </w:drawing>
      </w:r>
    </w:p>
    <w:p w:rsidR="00A6376A" w:rsidRPr="00A6376A" w:rsidRDefault="00A6376A" w:rsidP="00A6376A">
      <w:pPr>
        <w:pStyle w:val="s1"/>
        <w:spacing w:before="0" w:beforeAutospacing="0" w:after="0" w:afterAutospacing="0"/>
        <w:ind w:left="-426" w:right="141"/>
        <w:jc w:val="both"/>
        <w:rPr>
          <w:color w:val="000000"/>
        </w:rPr>
      </w:pPr>
      <w:bookmarkStart w:id="0" w:name="_GoBack"/>
      <w:bookmarkEnd w:id="0"/>
      <w:r w:rsidRPr="00A6376A">
        <w:rPr>
          <w:color w:val="22272F"/>
        </w:rPr>
        <w:t> </w:t>
      </w:r>
      <w:r w:rsidRPr="00A6376A">
        <w:rPr>
          <w:color w:val="000000"/>
        </w:rPr>
        <w:t>1.2.8. </w:t>
      </w:r>
      <w:r w:rsidRPr="00A6376A">
        <w:rPr>
          <w:rStyle w:val="a5"/>
          <w:color w:val="000000"/>
        </w:rPr>
        <w:t>Обезличивание персональных данных</w:t>
      </w:r>
      <w:r w:rsidRPr="00A6376A">
        <w:rPr>
          <w:color w:val="00000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color w:val="000000"/>
        </w:rPr>
        <w:t>1.2.9. </w:t>
      </w:r>
      <w:r w:rsidRPr="00A6376A">
        <w:rPr>
          <w:rStyle w:val="a5"/>
          <w:color w:val="000000"/>
        </w:rPr>
        <w:t>Оператор персональных данных (оператор)</w:t>
      </w:r>
      <w:r w:rsidRPr="00A6376A">
        <w:rPr>
          <w:color w:val="000000"/>
        </w:rPr>
        <w:t xml:space="preserve"> - государственный орган, муниципальный орган, юридическое или физическое лицо, самостоятельно или совместно с </w:t>
      </w:r>
      <w:r w:rsidRPr="00A6376A">
        <w:rPr>
          <w:color w:val="000000"/>
        </w:rPr>
        <w:lastRenderedPageBreak/>
        <w:t>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5" w:anchor="/document/12148567/entry/7" w:history="1">
        <w:r w:rsidRPr="00A6376A">
          <w:rPr>
            <w:rStyle w:val="a6"/>
            <w:color w:val="3272C0"/>
          </w:rPr>
          <w:t>федеральным законом</w:t>
        </w:r>
      </w:hyperlink>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1.4. Субъект персональных данных имеет право на получение информации, касающейся обработки его персональных данных, в том числе содержащей:</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1) подтверждение факта обработки персональных данных оператором;</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2) правовые основания и цели обработки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3) цели и применяемые оператором способы обработки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6" w:anchor="/document/12148567/entry/0" w:history="1">
        <w:r w:rsidRPr="00A6376A">
          <w:rPr>
            <w:rStyle w:val="a6"/>
            <w:color w:val="3272C0"/>
          </w:rPr>
          <w:t>федерального закона</w:t>
        </w:r>
      </w:hyperlink>
      <w:r w:rsidRPr="00A6376A">
        <w:rPr>
          <w:color w:val="000000"/>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7" w:anchor="/document/12148567/entry/0" w:history="1">
        <w:r w:rsidRPr="00A6376A">
          <w:rPr>
            <w:rStyle w:val="a6"/>
            <w:color w:val="3272C0"/>
          </w:rPr>
          <w:t>федеральным законом</w:t>
        </w:r>
      </w:hyperlink>
      <w:r w:rsidRPr="00A6376A">
        <w:rPr>
          <w:color w:val="000000"/>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6) сроки обработки персональных данных, в том числе сроки их хранения;</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7) порядок осуществления субъектом персональных данных прав, предусмотренных </w:t>
      </w:r>
      <w:hyperlink r:id="rId8" w:anchor="/document/12148567/entry/300" w:history="1">
        <w:r w:rsidRPr="00A6376A">
          <w:rPr>
            <w:rStyle w:val="a6"/>
            <w:color w:val="3272C0"/>
          </w:rPr>
          <w:t>Федеральным законом</w:t>
        </w:r>
      </w:hyperlink>
      <w:r w:rsidRPr="00A6376A">
        <w:rPr>
          <w:color w:val="000000"/>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8) информацию об осуществленной или о предполагаемой трансграничной передаче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9.1) </w:t>
      </w:r>
      <w:r w:rsidRPr="00A6376A">
        <w:rPr>
          <w:color w:val="22272F"/>
        </w:rPr>
        <w:t>информацию о способах исполнения оператором обязанностей, установленных </w:t>
      </w:r>
      <w:hyperlink r:id="rId9" w:anchor="/document/12148567/entry/181" w:history="1">
        <w:r w:rsidRPr="00A6376A">
          <w:rPr>
            <w:rStyle w:val="a6"/>
            <w:color w:val="3272C0"/>
          </w:rPr>
          <w:t>статьей 18.1</w:t>
        </w:r>
      </w:hyperlink>
      <w:r w:rsidRPr="00A6376A">
        <w:rPr>
          <w:color w:val="22272F"/>
        </w:rPr>
        <w:t>  </w:t>
      </w:r>
      <w:hyperlink r:id="rId10" w:anchor="/document/12148567/entry/300" w:history="1">
        <w:r w:rsidRPr="00A6376A">
          <w:rPr>
            <w:rStyle w:val="a6"/>
            <w:color w:val="3272C0"/>
          </w:rPr>
          <w:t>Федерального закон</w:t>
        </w:r>
      </w:hyperlink>
      <w:r w:rsidRPr="00A6376A">
        <w:rPr>
          <w:color w:val="3272C0"/>
        </w:rPr>
        <w:t>а</w:t>
      </w:r>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10) иные сведения, предусмотренные </w:t>
      </w:r>
      <w:hyperlink r:id="rId11" w:anchor="/document/12148567/entry/0" w:history="1">
        <w:r w:rsidRPr="00A6376A">
          <w:rPr>
            <w:rStyle w:val="a6"/>
            <w:color w:val="3272C0"/>
          </w:rPr>
          <w:t>Федеральным законом</w:t>
        </w:r>
      </w:hyperlink>
      <w:r w:rsidRPr="00A6376A">
        <w:rPr>
          <w:color w:val="000000"/>
        </w:rPr>
        <w:t> "О персональных данных" или другими федеральными законами.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1.7. Оператор персональных данных вправе:</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отстаивать свои интересы в суде;</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отказывать в предоставлении персональных данных в случаях, предусмотренных законодательством;</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использовать персональные данные субъекта без его согласия в случаях, предусмотренных законодательством.</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2" w:anchor="/document/12148567/entry/1407" w:history="1">
        <w:r w:rsidRPr="00A6376A">
          <w:rPr>
            <w:rStyle w:val="a6"/>
            <w:color w:val="3272C0"/>
          </w:rPr>
          <w:t>частью 7 статьи 14</w:t>
        </w:r>
      </w:hyperlink>
      <w:r w:rsidRPr="00A6376A">
        <w:rPr>
          <w:color w:val="22272F"/>
        </w:rPr>
        <w:t> Федерального закона "О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w:t>
      </w:r>
      <w:r w:rsidRPr="00A6376A">
        <w:rPr>
          <w:color w:val="22272F"/>
        </w:rPr>
        <w:lastRenderedPageBreak/>
        <w:t>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3" w:anchor="/document/12148567/entry/6012" w:history="1">
        <w:r w:rsidRPr="00A6376A">
          <w:rPr>
            <w:rStyle w:val="a6"/>
            <w:color w:val="3272C0"/>
          </w:rPr>
          <w:t>пунктах 2</w:t>
        </w:r>
      </w:hyperlink>
      <w:r w:rsidRPr="00A6376A">
        <w:rPr>
          <w:color w:val="22272F"/>
        </w:rPr>
        <w:t>, </w:t>
      </w:r>
      <w:hyperlink r:id="rId14" w:anchor="/document/12148567/entry/6013" w:history="1">
        <w:r w:rsidRPr="00A6376A">
          <w:rPr>
            <w:rStyle w:val="a6"/>
            <w:color w:val="3272C0"/>
          </w:rPr>
          <w:t>3</w:t>
        </w:r>
      </w:hyperlink>
      <w:r w:rsidRPr="00A6376A">
        <w:rPr>
          <w:color w:val="22272F"/>
        </w:rPr>
        <w:t>, </w:t>
      </w:r>
      <w:hyperlink r:id="rId15" w:anchor="/document/12148567/entry/6014" w:history="1">
        <w:r w:rsidRPr="00A6376A">
          <w:rPr>
            <w:rStyle w:val="a6"/>
            <w:color w:val="3272C0"/>
          </w:rPr>
          <w:t>4</w:t>
        </w:r>
      </w:hyperlink>
      <w:r w:rsidRPr="00A6376A">
        <w:rPr>
          <w:color w:val="22272F"/>
        </w:rPr>
        <w:t>, </w:t>
      </w:r>
      <w:hyperlink r:id="rId16" w:anchor="/document/12148567/entry/6018" w:history="1">
        <w:r w:rsidRPr="00A6376A">
          <w:rPr>
            <w:rStyle w:val="a6"/>
            <w:color w:val="3272C0"/>
          </w:rPr>
          <w:t>8 части 1 статьи 6</w:t>
        </w:r>
      </w:hyperlink>
      <w:r w:rsidRPr="00A6376A">
        <w:rPr>
          <w:color w:val="22272F"/>
        </w:rPr>
        <w:t> Федерального закона "О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rStyle w:val="a5"/>
          <w:color w:val="22272F"/>
        </w:rPr>
        <w:t> </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2. Цели сбора персональных данных</w:t>
      </w:r>
    </w:p>
    <w:p w:rsidR="00A6376A" w:rsidRPr="00A6376A" w:rsidRDefault="00A6376A" w:rsidP="00A6376A">
      <w:pPr>
        <w:pStyle w:val="s3"/>
        <w:spacing w:before="0" w:beforeAutospacing="0" w:after="0" w:afterAutospacing="0"/>
        <w:ind w:left="-426" w:right="141"/>
        <w:jc w:val="both"/>
        <w:rPr>
          <w:color w:val="000000"/>
        </w:rPr>
      </w:pPr>
      <w:r w:rsidRPr="00A6376A">
        <w:rPr>
          <w:rStyle w:val="a5"/>
          <w:color w:val="22272F"/>
        </w:rPr>
        <w:t> </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2.3. К целям обработки персональных данных оператора относятся: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заключение, исполнение и прекращение гражданско-правовых договоров;</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ведение кадрового делопроизводства, содействие работникам в трудоустройстве, обучении и продвижении по службе, пользовании льготами;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заполнение первичной статистической документации в соответствии с </w:t>
      </w:r>
      <w:hyperlink r:id="rId17" w:anchor="/document/12125268/entry/5" w:history="1">
        <w:r w:rsidRPr="00A6376A">
          <w:rPr>
            <w:rStyle w:val="a6"/>
            <w:color w:val="3272C0"/>
          </w:rPr>
          <w:t>трудовым</w:t>
        </w:r>
      </w:hyperlink>
      <w:r w:rsidRPr="00A6376A">
        <w:rPr>
          <w:color w:val="22272F"/>
        </w:rPr>
        <w:t>, </w:t>
      </w:r>
      <w:hyperlink r:id="rId18" w:anchor="/document/10900200/entry/1" w:history="1">
        <w:r w:rsidRPr="00A6376A">
          <w:rPr>
            <w:rStyle w:val="a6"/>
            <w:color w:val="3272C0"/>
          </w:rPr>
          <w:t>налоговым законодательством</w:t>
        </w:r>
      </w:hyperlink>
      <w:r w:rsidRPr="00A6376A">
        <w:rPr>
          <w:color w:val="22272F"/>
        </w:rPr>
        <w:t> и иными федеральными законами.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3. Правовые основания обработки персональных данных</w:t>
      </w:r>
    </w:p>
    <w:p w:rsidR="00A6376A" w:rsidRPr="00A6376A" w:rsidRDefault="00A6376A" w:rsidP="00A6376A">
      <w:pPr>
        <w:pStyle w:val="s3"/>
        <w:spacing w:before="0" w:beforeAutospacing="0" w:after="0" w:afterAutospacing="0"/>
        <w:ind w:left="-426" w:right="141"/>
        <w:jc w:val="center"/>
        <w:rPr>
          <w:color w:val="000000"/>
        </w:rPr>
      </w:pPr>
      <w:r w:rsidRPr="00A6376A">
        <w:rPr>
          <w:color w:val="22272F"/>
        </w:rPr>
        <w:t> </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3.1. Правовым основанием обработки персональных данных являются: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совокупность правовых актов, во исполнение которых и в соответствии с которыми оператор осуществляет обработку персональных данных: </w:t>
      </w:r>
      <w:hyperlink r:id="rId19" w:anchor="/document/10103000/entry/0" w:history="1">
        <w:r w:rsidRPr="00A6376A">
          <w:rPr>
            <w:rStyle w:val="a6"/>
            <w:color w:val="3272C0"/>
          </w:rPr>
          <w:t>Конституция</w:t>
        </w:r>
      </w:hyperlink>
      <w:r w:rsidRPr="00A6376A">
        <w:rPr>
          <w:color w:val="22272F"/>
        </w:rPr>
        <w:t> Российской Федерации; </w:t>
      </w:r>
      <w:hyperlink r:id="rId20" w:anchor="/document/12125268/entry/86" w:history="1">
        <w:r w:rsidRPr="00A6376A">
          <w:rPr>
            <w:rStyle w:val="a6"/>
            <w:color w:val="3272C0"/>
          </w:rPr>
          <w:t>статьи 86-90</w:t>
        </w:r>
      </w:hyperlink>
      <w:r w:rsidRPr="00A6376A">
        <w:rPr>
          <w:color w:val="22272F"/>
        </w:rPr>
        <w:t> Трудового кодекса Российской Федерации, [</w:t>
      </w:r>
      <w:r w:rsidRPr="00A6376A">
        <w:rPr>
          <w:rStyle w:val="a4"/>
          <w:b/>
          <w:bCs/>
          <w:color w:val="22272F"/>
        </w:rPr>
        <w:t>федеральные законы и принятые на их основе нормативные правовые акты, регулирующие отношения, связанные с деятельностью оператора</w:t>
      </w:r>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уставные документы оператора;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договоры, заключаемые между оператором и субъектом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4. Объем и категории обрабатываемых персональных данных, категории субъектов персональных данных</w:t>
      </w:r>
    </w:p>
    <w:p w:rsidR="00A6376A" w:rsidRPr="00A6376A" w:rsidRDefault="00A6376A" w:rsidP="00A6376A">
      <w:pPr>
        <w:pStyle w:val="s3"/>
        <w:spacing w:before="0" w:beforeAutospacing="0" w:after="0" w:afterAutospacing="0"/>
        <w:ind w:left="-426" w:right="141"/>
        <w:jc w:val="both"/>
        <w:rPr>
          <w:color w:val="000000"/>
        </w:rPr>
      </w:pPr>
      <w:r w:rsidRPr="00A6376A">
        <w:rPr>
          <w:color w:val="22272F"/>
        </w:rPr>
        <w:t> </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4.2. Обработка персональных данных допускается в следующих случаях: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обработка персональных данных осуществляется с согласия субъекта персональных данных на обработку его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lastRenderedPageBreak/>
        <w:t xml:space="preserve">- обработка персональных данных необходима для исполнения договора, стороной которого либо выгодоприобретателем или </w:t>
      </w:r>
      <w:proofErr w:type="gramStart"/>
      <w:r w:rsidRPr="00A6376A">
        <w:rPr>
          <w:color w:val="22272F"/>
        </w:rPr>
        <w:t>поручителем</w:t>
      </w:r>
      <w:proofErr w:type="gramEnd"/>
      <w:r w:rsidRPr="00A6376A">
        <w:rPr>
          <w:color w:val="22272F"/>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21" w:anchor="/document/71433918/entry/0" w:history="1">
        <w:r w:rsidRPr="00A6376A">
          <w:rPr>
            <w:rStyle w:val="a6"/>
            <w:color w:val="3272C0"/>
          </w:rPr>
          <w:t>Федеральным законом</w:t>
        </w:r>
      </w:hyperlink>
      <w:r w:rsidRPr="00A6376A">
        <w:rPr>
          <w:color w:val="22272F"/>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A6376A">
        <w:rPr>
          <w:color w:val="22272F"/>
        </w:rPr>
        <w:t>микрофинансовой</w:t>
      </w:r>
      <w:proofErr w:type="spellEnd"/>
      <w:r w:rsidRPr="00A6376A">
        <w:rPr>
          <w:color w:val="22272F"/>
        </w:rPr>
        <w:t xml:space="preserve"> деятельности и </w:t>
      </w:r>
      <w:proofErr w:type="spellStart"/>
      <w:r w:rsidRPr="00A6376A">
        <w:rPr>
          <w:color w:val="22272F"/>
        </w:rPr>
        <w:t>микрофинансовых</w:t>
      </w:r>
      <w:proofErr w:type="spellEnd"/>
      <w:r w:rsidRPr="00A6376A">
        <w:rPr>
          <w:color w:val="22272F"/>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обработка персональных данных осуществляется в статистических или иных исследовательских целях, за исключением целей, указанных в </w:t>
      </w:r>
      <w:hyperlink r:id="rId22" w:anchor="/document/12148567/entry/15" w:history="1">
        <w:r w:rsidRPr="00A6376A">
          <w:rPr>
            <w:rStyle w:val="a6"/>
            <w:color w:val="3272C0"/>
          </w:rPr>
          <w:t>статье 15</w:t>
        </w:r>
      </w:hyperlink>
      <w:r w:rsidRPr="00A6376A">
        <w:rPr>
          <w:color w:val="22272F"/>
        </w:rPr>
        <w:t> Федерального закона "О персональных данных", при условии обязательного обезличивания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осуществляется обработка персональных данных, подлежащих опубликованию или обязательному раскрытию в соответствии с </w:t>
      </w:r>
      <w:hyperlink r:id="rId23" w:anchor="/document/12148567/entry/0" w:history="1">
        <w:r w:rsidRPr="00A6376A">
          <w:rPr>
            <w:rStyle w:val="a6"/>
            <w:color w:val="3272C0"/>
          </w:rPr>
          <w:t>федеральным законом</w:t>
        </w:r>
      </w:hyperlink>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rStyle w:val="a4"/>
          <w:b/>
          <w:bCs/>
          <w:color w:val="22272F"/>
        </w:rPr>
        <w:t>вписать нужное</w:t>
      </w:r>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4.3. К категориям субъектов персональных данных относятся: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color w:val="000000"/>
        </w:rPr>
        <w:t>4.3.1. Работники оператора, бывшие работники, кандидаты на замещение вакантных должностей, а также родственники работников.</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В данной категории субъектов оператором обрабатываются персональные данные в связи с реализацией трудовых отношений:</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фамилия, имя, отчество;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пол;</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гражданство;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национальность;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дата (число, месяц, год) и место рождения (страна, республика, край, область, район, город, поселок, деревня, иной населенный пункт);</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номера телефонов (домашний, мобильный, рабочий), адрес электронной почты;</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замещаемая должность;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lastRenderedPageBreak/>
        <w:t>- данные полиса обязательного медицинского страхования;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данные паспорта или иного удостоверяющего личность документа;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данные паспорта, удостоверяющего личность гражданина Российской Федерации за пределами территории Российской Федерации;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данные трудовой книжки, вкладыша в трудовую книжку;</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владении иностранными языками (иностранный язык, уровень владения);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дисциплинарных взысканиях;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содержащиеся в материалах служебных проверок;</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содержащиеся в справках о доходах, расходах, об имуществе и обязательствах имущественного характера;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номер расчетного счета;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информация об оформленных допусках к государственной тайне;</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фотографии;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rStyle w:val="a4"/>
          <w:b/>
          <w:bCs/>
          <w:color w:val="22272F"/>
        </w:rPr>
        <w:t>иные сведения</w:t>
      </w:r>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color w:val="000000"/>
        </w:rPr>
        <w:t>4.3.2. Клиенты и контрагенты оператора (физические лица);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фамилия, имя, отчество;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пол;</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lastRenderedPageBreak/>
        <w:t>- гражданство;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дата (число, месяц, год) и место рождения (страна, республика, край, область, район, город, поселок, деревня, иной населенный пункт);</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номера телефонов (домашний, мобильный, рабочий), адрес электронной почты;</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замещаемая должность;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данные паспорта или иного удостоверяющего личность документа;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номер расчетного счета;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rStyle w:val="a4"/>
          <w:b/>
          <w:bCs/>
          <w:color w:val="22272F"/>
        </w:rPr>
        <w:t>иные сведения</w:t>
      </w:r>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color w:val="000000"/>
        </w:rPr>
        <w:t>4.3.3. Представители/работники клиентов и контрагентов оператора (юридических лиц).</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фамилия, имя, отчество;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пол;</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номера телефонов (домашний, мобильный, рабочий), адрес электронной почты;</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замещаемая должность;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данные паспорта или иного удостоверяющего личность документа;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r w:rsidRPr="00A6376A">
        <w:rPr>
          <w:rStyle w:val="a4"/>
          <w:b/>
          <w:bCs/>
          <w:color w:val="22272F"/>
        </w:rPr>
        <w:t>иные сведения</w:t>
      </w:r>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в случае, если субъект персональных данных дал согласие в письменной форме на обработку своих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в соответствии с законодательством о государственной социальной помощи, </w:t>
      </w:r>
      <w:hyperlink r:id="rId24" w:anchor="/document/12125268/entry/5" w:history="1">
        <w:r w:rsidRPr="00A6376A">
          <w:rPr>
            <w:rStyle w:val="a6"/>
            <w:color w:val="3272C0"/>
          </w:rPr>
          <w:t>трудовым законодательством</w:t>
        </w:r>
      </w:hyperlink>
      <w:r w:rsidRPr="00A6376A">
        <w:rPr>
          <w:color w:val="22272F"/>
        </w:rPr>
        <w:t>, </w:t>
      </w:r>
      <w:hyperlink r:id="rId25" w:anchor="/document/12125143/entry/2" w:history="1">
        <w:r w:rsidRPr="00A6376A">
          <w:rPr>
            <w:rStyle w:val="a6"/>
            <w:color w:val="3272C0"/>
          </w:rPr>
          <w:t>пенсионным законодательством</w:t>
        </w:r>
      </w:hyperlink>
      <w:r w:rsidRPr="00A6376A">
        <w:rPr>
          <w:color w:val="22272F"/>
        </w:rPr>
        <w:t> Российской Федерации.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5. Порядок и условия обработки персональных данных</w:t>
      </w:r>
    </w:p>
    <w:p w:rsidR="00A6376A" w:rsidRPr="00A6376A" w:rsidRDefault="00A6376A" w:rsidP="00A6376A">
      <w:pPr>
        <w:pStyle w:val="s3"/>
        <w:spacing w:before="0" w:beforeAutospacing="0" w:after="0" w:afterAutospacing="0"/>
        <w:ind w:left="-426" w:right="141"/>
        <w:jc w:val="center"/>
        <w:rPr>
          <w:color w:val="000000"/>
        </w:rPr>
      </w:pPr>
      <w:r w:rsidRPr="00A6376A">
        <w:rPr>
          <w:color w:val="22272F"/>
        </w:rPr>
        <w:t> </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lastRenderedPageBreak/>
        <w:t>5.2. Обработка персональных данных осуществляется с соблюдением принципов и правил, предусмотренных </w:t>
      </w:r>
      <w:hyperlink r:id="rId26" w:anchor="/document/12148567/entry/0" w:history="1">
        <w:r w:rsidRPr="00A6376A">
          <w:rPr>
            <w:rStyle w:val="a6"/>
            <w:color w:val="3272C0"/>
          </w:rPr>
          <w:t>Федеральным законом</w:t>
        </w:r>
      </w:hyperlink>
      <w:r w:rsidRPr="00A6376A">
        <w:rPr>
          <w:color w:val="22272F"/>
        </w:rPr>
        <w:t> "О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7" w:anchor="/document/12148567/entry/0" w:history="1">
        <w:r w:rsidRPr="00A6376A">
          <w:rPr>
            <w:rStyle w:val="a6"/>
            <w:color w:val="3272C0"/>
          </w:rPr>
          <w:t>федеральным законом</w:t>
        </w:r>
      </w:hyperlink>
      <w:r w:rsidRPr="00A6376A">
        <w:rPr>
          <w:color w:val="22272F"/>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8" w:anchor="/document/12148567/entry/41815" w:history="1">
        <w:r w:rsidRPr="00A6376A">
          <w:rPr>
            <w:rStyle w:val="a6"/>
            <w:color w:val="3272C0"/>
          </w:rPr>
          <w:t>ч. 5 ст. 18</w:t>
        </w:r>
      </w:hyperlink>
      <w:r w:rsidRPr="00A6376A">
        <w:rPr>
          <w:color w:val="22272F"/>
        </w:rPr>
        <w:t> Федерального закона "О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9" w:anchor="/document/12148567/entry/0" w:history="1">
        <w:r w:rsidRPr="00A6376A">
          <w:rPr>
            <w:rStyle w:val="a6"/>
            <w:color w:val="3272C0"/>
          </w:rPr>
          <w:t>Федеральным законом</w:t>
        </w:r>
      </w:hyperlink>
      <w:r w:rsidRPr="00A6376A">
        <w:rPr>
          <w:color w:val="22272F"/>
        </w:rPr>
        <w:t> "О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A6376A" w:rsidRPr="00A6376A" w:rsidRDefault="00A6376A" w:rsidP="00A6376A">
      <w:pPr>
        <w:pStyle w:val="s9"/>
        <w:spacing w:before="0" w:beforeAutospacing="0" w:after="0" w:afterAutospacing="0"/>
        <w:ind w:left="-426" w:right="141"/>
        <w:jc w:val="both"/>
        <w:rPr>
          <w:color w:val="000000"/>
        </w:rPr>
      </w:pPr>
      <w:r w:rsidRPr="00A6376A">
        <w:rPr>
          <w:rStyle w:val="a4"/>
          <w:color w:val="464C55"/>
        </w:rPr>
        <w:t>Примечание. При наличии договора поручения на обработку персональных данных, в том числе с третьими лицами, находящимися за пределами Российской Федерации (трансграничная передача),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30" w:anchor="/document/12148567/entry/7" w:history="1">
        <w:r w:rsidRPr="00A6376A">
          <w:rPr>
            <w:rStyle w:val="a6"/>
            <w:color w:val="3272C0"/>
          </w:rPr>
          <w:t>федеральным законом</w:t>
        </w:r>
      </w:hyperlink>
      <w:r w:rsidRPr="00A6376A">
        <w:rPr>
          <w:color w:val="22272F"/>
        </w:rPr>
        <w:t>.</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w:t>
      </w:r>
      <w:r w:rsidRPr="00A6376A">
        <w:rPr>
          <w:color w:val="22272F"/>
        </w:rPr>
        <w:lastRenderedPageBreak/>
        <w:t>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5.9. Оператор обязан принимать меры, необходимые и достаточные для обеспечения выполнения обязанностей, предусмотренных </w:t>
      </w:r>
      <w:hyperlink r:id="rId31" w:anchor="/document/12148567/entry/181" w:history="1">
        <w:r w:rsidRPr="00A6376A">
          <w:rPr>
            <w:rStyle w:val="a6"/>
            <w:color w:val="3272C0"/>
          </w:rPr>
          <w:t>Федеральным законом</w:t>
        </w:r>
      </w:hyperlink>
      <w:r w:rsidRPr="00A6376A">
        <w:rPr>
          <w:color w:val="22272F"/>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6. Порядок и условия обработки биометрических персональных данных</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 </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32" w:anchor="/document/12148567/entry/19" w:history="1">
        <w:r w:rsidRPr="00A6376A">
          <w:rPr>
            <w:rStyle w:val="a6"/>
            <w:color w:val="3272C0"/>
          </w:rPr>
          <w:t>статьей 19</w:t>
        </w:r>
      </w:hyperlink>
      <w:r w:rsidRPr="00A6376A">
        <w:rPr>
          <w:color w:val="22272F"/>
        </w:rPr>
        <w:t> Федерального закона "О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lastRenderedPageBreak/>
        <w:t>6.6. Оператор утверждает порядок передачи материальных носителей уполномоченным лицам.</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6.8. Оператор обязан:</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осуществлять учет количества экземпляров материальных носителей;</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6.9. Технологии хранения биометрических персональных данных вне информационных систем персональных данных должны обеспечивать: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доступ к информации, содержащейся на материальном носителе, для уполномоченных лиц;</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7. Актуализация, исправление, удаление и уничтожение персональных данных, ответы на запросы субъектов на доступ к персональным данным</w:t>
      </w:r>
    </w:p>
    <w:p w:rsidR="00A6376A" w:rsidRPr="00A6376A" w:rsidRDefault="00A6376A" w:rsidP="00A6376A">
      <w:pPr>
        <w:pStyle w:val="s3"/>
        <w:spacing w:before="0" w:beforeAutospacing="0" w:after="0" w:afterAutospacing="0"/>
        <w:ind w:left="-426" w:right="141"/>
        <w:jc w:val="center"/>
        <w:rPr>
          <w:color w:val="000000"/>
        </w:rPr>
      </w:pPr>
      <w:r w:rsidRPr="00A6376A">
        <w:rPr>
          <w:rStyle w:val="a5"/>
          <w:color w:val="22272F"/>
        </w:rPr>
        <w:t> </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7.1. Оператор обязан сообщить в порядке, предусмотренном </w:t>
      </w:r>
      <w:hyperlink r:id="rId33" w:anchor="/document/12148567/entry/14" w:history="1">
        <w:r w:rsidRPr="00A6376A">
          <w:rPr>
            <w:rStyle w:val="a6"/>
            <w:color w:val="3272C0"/>
          </w:rPr>
          <w:t>статьей 14</w:t>
        </w:r>
      </w:hyperlink>
      <w:r w:rsidRPr="00A6376A">
        <w:rPr>
          <w:color w:val="22272F"/>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xml:space="preserve">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w:t>
      </w:r>
      <w:r w:rsidRPr="00A6376A">
        <w:rPr>
          <w:color w:val="22272F"/>
        </w:rPr>
        <w:lastRenderedPageBreak/>
        <w:t>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в случае отзыва субъектом персональных данных согласия на обработку его персональных данных;</w:t>
      </w:r>
    </w:p>
    <w:p w:rsidR="00A6376A" w:rsidRPr="00A6376A" w:rsidRDefault="00A6376A" w:rsidP="00A6376A">
      <w:pPr>
        <w:pStyle w:val="s1"/>
        <w:spacing w:before="0" w:beforeAutospacing="0" w:after="0" w:afterAutospacing="0"/>
        <w:ind w:left="-426" w:right="141"/>
        <w:jc w:val="both"/>
        <w:rPr>
          <w:color w:val="000000"/>
        </w:rPr>
      </w:pPr>
      <w:r w:rsidRPr="00A6376A">
        <w:rPr>
          <w:color w:val="22272F"/>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6376A" w:rsidRPr="00A6376A" w:rsidRDefault="00A6376A" w:rsidP="00A6376A">
      <w:pPr>
        <w:pStyle w:val="s1"/>
        <w:spacing w:before="0" w:beforeAutospacing="0" w:after="0" w:afterAutospacing="0"/>
        <w:ind w:left="-426" w:right="141"/>
        <w:jc w:val="both"/>
        <w:rPr>
          <w:color w:val="000000"/>
        </w:rPr>
      </w:pPr>
      <w:r w:rsidRPr="00A6376A">
        <w:rPr>
          <w:color w:val="000000"/>
        </w:rPr>
        <w:t> </w:t>
      </w:r>
    </w:p>
    <w:p w:rsidR="00A6376A" w:rsidRPr="00A6376A" w:rsidRDefault="00A6376A" w:rsidP="00A6376A">
      <w:pPr>
        <w:pStyle w:val="s1"/>
        <w:spacing w:before="0" w:beforeAutospacing="0" w:after="0" w:afterAutospacing="0"/>
        <w:ind w:left="-426" w:right="141"/>
        <w:rPr>
          <w:color w:val="000000"/>
        </w:rPr>
      </w:pPr>
      <w:r w:rsidRPr="00A6376A">
        <w:rPr>
          <w:color w:val="800000"/>
        </w:rPr>
        <w:t> </w:t>
      </w:r>
    </w:p>
    <w:p w:rsidR="00836DF4" w:rsidRPr="00A6376A" w:rsidRDefault="00836DF4">
      <w:pPr>
        <w:ind w:left="-426" w:right="141"/>
        <w:rPr>
          <w:rFonts w:ascii="Times New Roman" w:hAnsi="Times New Roman" w:cs="Times New Roman"/>
          <w:sz w:val="24"/>
          <w:szCs w:val="24"/>
        </w:rPr>
      </w:pPr>
    </w:p>
    <w:sectPr w:rsidR="00836DF4" w:rsidRPr="00A6376A" w:rsidSect="00A6376A">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6376A"/>
    <w:rsid w:val="00531ED3"/>
    <w:rsid w:val="00836DF4"/>
    <w:rsid w:val="009C69C7"/>
    <w:rsid w:val="00A6376A"/>
    <w:rsid w:val="00B5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5CFA"/>
  <w15:docId w15:val="{0865DF9A-1EEF-4ED0-B8DC-C819FD12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D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A6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376A"/>
    <w:rPr>
      <w:i/>
      <w:iCs/>
    </w:rPr>
  </w:style>
  <w:style w:type="character" w:styleId="a5">
    <w:name w:val="Strong"/>
    <w:basedOn w:val="a0"/>
    <w:uiPriority w:val="22"/>
    <w:qFormat/>
    <w:rsid w:val="00A6376A"/>
    <w:rPr>
      <w:b/>
      <w:bCs/>
    </w:rPr>
  </w:style>
  <w:style w:type="paragraph" w:customStyle="1" w:styleId="s1">
    <w:name w:val="s1"/>
    <w:basedOn w:val="a"/>
    <w:rsid w:val="00A6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6376A"/>
    <w:rPr>
      <w:color w:val="0000FF"/>
      <w:u w:val="single"/>
    </w:rPr>
  </w:style>
  <w:style w:type="paragraph" w:customStyle="1" w:styleId="s9">
    <w:name w:val="s9"/>
    <w:basedOn w:val="a"/>
    <w:rsid w:val="00A63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31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287261">
      <w:bodyDiv w:val="1"/>
      <w:marLeft w:val="0"/>
      <w:marRight w:val="0"/>
      <w:marTop w:val="0"/>
      <w:marBottom w:val="0"/>
      <w:divBdr>
        <w:top w:val="none" w:sz="0" w:space="0" w:color="auto"/>
        <w:left w:val="none" w:sz="0" w:space="0" w:color="auto"/>
        <w:bottom w:val="none" w:sz="0" w:space="0" w:color="auto"/>
        <w:right w:val="none" w:sz="0" w:space="0" w:color="auto"/>
      </w:divBdr>
      <w:divsChild>
        <w:div w:id="1095787170">
          <w:marLeft w:val="0"/>
          <w:marRight w:val="0"/>
          <w:marTop w:val="0"/>
          <w:marBottom w:val="250"/>
          <w:divBdr>
            <w:top w:val="none" w:sz="0" w:space="0" w:color="auto"/>
            <w:left w:val="none" w:sz="0" w:space="0" w:color="auto"/>
            <w:bottom w:val="single" w:sz="4"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4735</Words>
  <Characters>26995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kompYOUter</dc:creator>
  <cp:keywords/>
  <dc:description/>
  <cp:lastModifiedBy>userL</cp:lastModifiedBy>
  <cp:revision>4</cp:revision>
  <cp:lastPrinted>2025-05-16T10:57:00Z</cp:lastPrinted>
  <dcterms:created xsi:type="dcterms:W3CDTF">2025-05-16T10:21:00Z</dcterms:created>
  <dcterms:modified xsi:type="dcterms:W3CDTF">2025-05-16T18:05:00Z</dcterms:modified>
</cp:coreProperties>
</file>